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96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2152650" cy="338455"/>
                  <wp:effectExtent l="0" t="0" r="0" b="4445"/>
                  <wp:wrapNone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7184" t="8358" r="6377" b="15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UM</w:t>
            </w:r>
            <w:r>
              <w:rPr>
                <w:rFonts w:hint="eastAsia" w:cs="微软雅黑"/>
                <w:sz w:val="44"/>
                <w:szCs w:val="44"/>
                <w:lang w:val="en-US" w:eastAsia="zh-CN"/>
              </w:rPr>
              <w:t>0005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User manual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cs="微软雅黑"/>
                <w:sz w:val="30"/>
                <w:szCs w:val="30"/>
                <w:vertAlign w:val="baseline"/>
                <w:lang w:val="en-US" w:eastAsia="zh-CN"/>
              </w:rPr>
              <w:t>蓝牙电声测试系统（A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N</w:t>
            </w:r>
            <w:r>
              <w:rPr>
                <w:rFonts w:hint="eastAsia" w:cs="微软雅黑"/>
                <w:sz w:val="30"/>
                <w:szCs w:val="30"/>
                <w:vertAlign w:val="baseline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vertAlign w:val="baseline"/>
                <w:lang w:val="en-US" w:eastAsia="zh-CN"/>
              </w:rPr>
              <w:t>1000</w:t>
            </w:r>
            <w:r>
              <w:rPr>
                <w:rFonts w:hint="eastAsia" w:cs="微软雅黑"/>
                <w:sz w:val="30"/>
                <w:szCs w:val="30"/>
                <w:vertAlign w:val="baseline"/>
                <w:lang w:val="en-US" w:eastAsia="zh-CN"/>
              </w:rPr>
              <w:t>A/B）手册</w:t>
            </w:r>
          </w:p>
          <w:p>
            <w:pPr>
              <w:adjustRightInd w:val="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Toc11410"/>
      <w:bookmarkStart w:id="1" w:name="_Toc25622"/>
      <w:r>
        <w:rPr>
          <w:rFonts w:hint="eastAsia"/>
          <w:lang w:val="en-US" w:eastAsia="zh-CN"/>
        </w:rPr>
        <w:t>介绍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440" w:firstLineChars="200"/>
        <w:jc w:val="both"/>
        <w:textAlignment w:val="auto"/>
        <w:outlineLvl w:val="9"/>
        <w:rPr>
          <w:rFonts w:hint="eastAsia" w:ascii="微软雅黑" w:hAnsi="微软雅黑" w:eastAsia="微软雅黑"/>
          <w:sz w:val="22"/>
        </w:rPr>
      </w:pPr>
      <w:r>
        <w:rPr>
          <w:rFonts w:hint="eastAsia"/>
          <w:sz w:val="22"/>
          <w:lang w:val="en-US" w:eastAsia="zh-CN"/>
        </w:rPr>
        <w:t>RN-1000A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是本公司自主研发的新型</w:t>
      </w:r>
      <w:r>
        <w:rPr>
          <w:rFonts w:hint="eastAsia" w:ascii="微软雅黑" w:hAnsi="微软雅黑" w:eastAsia="微软雅黑"/>
          <w:sz w:val="22"/>
        </w:rPr>
        <w:t>蓝牙</w:t>
      </w:r>
      <w:r>
        <w:rPr>
          <w:rFonts w:hint="eastAsia" w:ascii="微软雅黑" w:hAnsi="微软雅黑" w:eastAsia="微软雅黑"/>
          <w:sz w:val="22"/>
          <w:lang w:val="en-US" w:eastAsia="zh-CN"/>
        </w:rPr>
        <w:t>耳机</w:t>
      </w:r>
      <w:r>
        <w:rPr>
          <w:rFonts w:hint="eastAsia"/>
          <w:sz w:val="22"/>
          <w:lang w:val="en-US" w:eastAsia="zh-CN"/>
        </w:rPr>
        <w:t>/音箱</w:t>
      </w:r>
      <w:r>
        <w:rPr>
          <w:rFonts w:hint="eastAsia" w:ascii="微软雅黑" w:hAnsi="微软雅黑" w:eastAsia="微软雅黑"/>
          <w:sz w:val="22"/>
        </w:rPr>
        <w:t>声学自动化测试系统（以下简称本系统）是本公司针对蓝牙</w:t>
      </w:r>
      <w:r>
        <w:rPr>
          <w:rFonts w:hint="eastAsia" w:ascii="微软雅黑" w:hAnsi="微软雅黑" w:eastAsia="微软雅黑"/>
          <w:sz w:val="22"/>
          <w:lang w:val="en-US" w:eastAsia="zh-CN"/>
        </w:rPr>
        <w:t>耳机</w:t>
      </w:r>
      <w:r>
        <w:rPr>
          <w:rFonts w:hint="eastAsia"/>
          <w:sz w:val="22"/>
          <w:lang w:val="en-US" w:eastAsia="zh-CN"/>
        </w:rPr>
        <w:t>/音箱</w:t>
      </w:r>
      <w:r>
        <w:rPr>
          <w:rFonts w:hint="eastAsia" w:ascii="微软雅黑" w:hAnsi="微软雅黑" w:eastAsia="微软雅黑"/>
          <w:sz w:val="22"/>
        </w:rPr>
        <w:t>的集成化生产测试而开发的最佳整体解决方案。本系统采用业界公认的高性能的音频综合分析仪和高性能的功放、人工耳、人工嘴等设备，结合本公司专为生产测试而开发的软件组件。可以快速可靠完成蓝牙</w:t>
      </w:r>
      <w:r>
        <w:rPr>
          <w:rFonts w:hint="eastAsia" w:ascii="微软雅黑" w:hAnsi="微软雅黑" w:eastAsia="微软雅黑"/>
          <w:sz w:val="22"/>
          <w:lang w:val="en-US" w:eastAsia="zh-CN"/>
        </w:rPr>
        <w:t>耳机</w:t>
      </w:r>
      <w:r>
        <w:rPr>
          <w:rFonts w:hint="eastAsia" w:ascii="微软雅黑" w:hAnsi="微软雅黑" w:eastAsia="微软雅黑"/>
          <w:sz w:val="22"/>
        </w:rPr>
        <w:t>扬声器声学、</w:t>
      </w:r>
      <w:r>
        <w:rPr>
          <w:rFonts w:hint="eastAsia" w:ascii="微软雅黑" w:hAnsi="微软雅黑" w:eastAsia="微软雅黑"/>
          <w:sz w:val="22"/>
          <w:lang w:val="en-US" w:eastAsia="zh-CN"/>
        </w:rPr>
        <w:t>耳机</w:t>
      </w:r>
      <w:r>
        <w:rPr>
          <w:rFonts w:hint="eastAsia" w:ascii="微软雅黑" w:hAnsi="微软雅黑" w:eastAsia="微软雅黑"/>
          <w:sz w:val="22"/>
        </w:rPr>
        <w:t>麦克风声学、</w:t>
      </w:r>
      <w:r>
        <w:rPr>
          <w:rFonts w:hint="eastAsia" w:ascii="微软雅黑" w:hAnsi="微软雅黑" w:eastAsia="微软雅黑"/>
          <w:sz w:val="22"/>
          <w:lang w:val="en-US" w:eastAsia="zh-CN"/>
        </w:rPr>
        <w:t>音箱</w:t>
      </w:r>
      <w:r>
        <w:rPr>
          <w:rFonts w:hint="eastAsia" w:ascii="微软雅黑" w:hAnsi="微软雅黑" w:eastAsia="微软雅黑"/>
          <w:sz w:val="22"/>
        </w:rPr>
        <w:t>按键等全面测试；同时详细地保存每次测试的所有数据，方便后期的品质追溯及与客户分享；并且可与公司内部的生产管控系统连接，使产品的测试环节透明规范可控，从而保证您的生产品质和生产效率，提高生产制造能力，助您赢得市场和客户的信赖</w:t>
      </w:r>
      <w:r>
        <w:rPr>
          <w:rFonts w:hint="eastAsia"/>
          <w:sz w:val="22"/>
          <w:lang w:eastAsia="zh-CN"/>
        </w:rPr>
        <w:t>。</w:t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本文将详细介绍该系统的相关设备的参数。</w:t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  <w:bookmarkStart w:id="2" w:name="_Toc7943"/>
      <w:r>
        <w:rPr>
          <w:rFonts w:hint="eastAsia"/>
          <w:lang w:val="en-US" w:eastAsia="zh-CN"/>
        </w:rPr>
        <w:t>目录</w:t>
      </w:r>
      <w:bookmarkEnd w:id="2"/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TOC \o "1-3" \h \u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_Toc25622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介绍</w:t>
      </w:r>
      <w:r>
        <w:tab/>
      </w:r>
      <w:r>
        <w:fldChar w:fldCharType="begin"/>
      </w:r>
      <w:r>
        <w:instrText xml:space="preserve"> PAGEREF _Toc25622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_Toc7943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目录</w:t>
      </w:r>
      <w:r>
        <w:tab/>
      </w:r>
      <w:r>
        <w:fldChar w:fldCharType="begin"/>
      </w:r>
      <w:r>
        <w:instrText xml:space="preserve"> PAGEREF _Toc7943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_Toc1959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产品规格</w:t>
      </w:r>
      <w:r>
        <w:tab/>
      </w:r>
      <w:r>
        <w:fldChar w:fldCharType="begin"/>
      </w:r>
      <w:r>
        <w:instrText xml:space="preserve"> PAGEREF _Toc1959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_Toc3425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产品功能说明</w:t>
      </w:r>
      <w:r>
        <w:tab/>
      </w:r>
      <w:r>
        <w:fldChar w:fldCharType="begin"/>
      </w:r>
      <w:r>
        <w:instrText xml:space="preserve"> PAGEREF _Toc3425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_Toc22934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设备硬件指标；</w:t>
      </w:r>
      <w:r>
        <w:tab/>
      </w:r>
      <w:r>
        <w:fldChar w:fldCharType="begin"/>
      </w:r>
      <w:r>
        <w:instrText xml:space="preserve"> PAGEREF _Toc22934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_Toc18491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设备清单：</w:t>
      </w:r>
      <w:r>
        <w:tab/>
      </w:r>
      <w:r>
        <w:fldChar w:fldCharType="begin"/>
      </w:r>
      <w:r>
        <w:instrText xml:space="preserve"> PAGEREF _Toc18491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_Toc48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修订记录</w:t>
      </w:r>
      <w:r>
        <w:tab/>
      </w:r>
      <w:r>
        <w:fldChar w:fldCharType="begin"/>
      </w:r>
      <w:r>
        <w:instrText xml:space="preserve"> PAGEREF _Toc48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br w:type="page"/>
      </w:r>
    </w:p>
    <w:p>
      <w:pPr>
        <w:pStyle w:val="2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bookmarkStart w:id="3" w:name="_Toc1959"/>
      <w:r>
        <w:rPr>
          <w:rFonts w:hint="eastAsia"/>
          <w:lang w:val="en-US" w:eastAsia="zh-CN"/>
        </w:rPr>
        <w:t>产品规格</w:t>
      </w:r>
      <w:bookmarkEnd w:id="3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05935" cy="3231515"/>
            <wp:effectExtent l="0" t="0" r="0" b="0"/>
            <wp:docPr id="1" name="图片 1" descr="29983176433635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98317643363554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935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作业台尺寸</w:t>
      </w:r>
      <w:r>
        <w:rPr>
          <w:rFonts w:hint="eastAsia"/>
          <w:lang w:val="en-US" w:eastAsia="zh-CN"/>
        </w:rPr>
        <w:t>：作业台700mm*1200mm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外箱尺寸</w:t>
      </w:r>
      <w:r>
        <w:rPr>
          <w:rFonts w:hint="eastAsia"/>
          <w:lang w:val="en-US" w:eastAsia="zh-CN"/>
        </w:rPr>
        <w:t>：560mm*510mm*430mm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内箱尺寸</w:t>
      </w:r>
      <w:r>
        <w:rPr>
          <w:rFonts w:hint="eastAsia"/>
          <w:lang w:val="en-US" w:eastAsia="zh-CN"/>
        </w:rPr>
        <w:t>：440mm*460mm*360mm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材    质</w:t>
      </w:r>
      <w:r>
        <w:rPr>
          <w:rFonts w:hint="eastAsia"/>
          <w:lang w:val="en-US" w:eastAsia="zh-CN"/>
        </w:rPr>
        <w:t>：钣金烤漆,内部5mm厚度吸音棉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屏蔽效果</w:t>
      </w:r>
      <w:r>
        <w:rPr>
          <w:rFonts w:hint="eastAsia"/>
          <w:lang w:val="en-US" w:eastAsia="zh-CN"/>
        </w:rPr>
        <w:t xml:space="preserve">：100MHz-3GHz &gt;75db   3GHz-6GHz &gt;75db 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保护装置</w:t>
      </w:r>
      <w:r>
        <w:rPr>
          <w:rFonts w:hint="eastAsia"/>
          <w:lang w:val="en-US" w:eastAsia="zh-CN"/>
        </w:rPr>
        <w:t>：双光栅及两侧保护板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适用产品</w:t>
      </w:r>
      <w:r>
        <w:rPr>
          <w:rFonts w:hint="eastAsia"/>
          <w:lang w:val="en-US" w:eastAsia="zh-CN"/>
        </w:rPr>
        <w:t>：蓝牙耳机，蓝牙音箱。</w:t>
      </w:r>
    </w:p>
    <w:p>
      <w:pPr>
        <w:pStyle w:val="2"/>
        <w:rPr>
          <w:rFonts w:hint="eastAsia"/>
          <w:lang w:val="en-US" w:eastAsia="zh-CN"/>
        </w:rPr>
      </w:pPr>
      <w:bookmarkStart w:id="4" w:name="_Toc3425"/>
      <w:r>
        <w:rPr>
          <w:rFonts w:hint="eastAsia"/>
          <w:lang w:val="en-US" w:eastAsia="zh-CN"/>
        </w:rPr>
        <w:t>产品功能说明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 xml:space="preserve">1、该系统检测待测件音乐模式(A2DP)和通话模式(HFP)的功能和常规声学性能。系统由软件控制测试整个功能序列，自动完成所设置功能测试，并最终输出pass或fail的结果。数据保存报表， 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 xml:space="preserve">    2、可与产品通讯，进行蓝牙名称、等检测；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 xml:space="preserve">    3、一拖二测试，一台进行测试时，另一台进行蓝牙连接，节约蓝牙耳机的连接时间。最大程度提高仪器利用率，提高产出；</w:t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br w:type="textWrapping"/>
      </w: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 xml:space="preserve">    4、测试数据数以EXCEL 形式保存，可方便的进行统计、分析；将来可以和贵司MES数据库对接，实现可追溯；</w:t>
      </w:r>
    </w:p>
    <w:p>
      <w:pPr>
        <w:spacing w:line="480" w:lineRule="auto"/>
        <w:ind w:firstLine="420" w:firstLineChars="200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>5、中文界面自动化测试软件，优化了仪器设置，员工简单培训即可使用；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>测试平均速度 约30S/个。(依据测试项和被测产品厂测指令响应速度变化)</w:t>
      </w:r>
    </w:p>
    <w:p>
      <w:pPr>
        <w:spacing w:line="480" w:lineRule="auto"/>
        <w:ind w:firstLine="420" w:firstLineChars="200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  <w:t xml:space="preserve">   依据现场环境测试指标可以允许偏差，根据测试环境和产品做适当阀值。</w:t>
      </w:r>
    </w:p>
    <w:p>
      <w:pPr>
        <w:spacing w:line="480" w:lineRule="auto"/>
        <w:ind w:firstLine="420" w:firstLineChars="200"/>
        <w:rPr>
          <w:rFonts w:hint="eastAsia" w:ascii="微软雅黑" w:hAnsi="微软雅黑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系统框图：（图一）</w:t>
      </w:r>
    </w:p>
    <w:p>
      <w:pPr>
        <w:numPr>
          <w:ilvl w:val="0"/>
          <w:numId w:val="0"/>
        </w:numPr>
        <w:adjustRightInd w:val="0"/>
        <w:ind w:leftChars="0" w:firstLine="420" w:firstLineChars="0"/>
      </w:pPr>
      <w:r>
        <w:drawing>
          <wp:inline distT="0" distB="0" distL="114300" distR="114300">
            <wp:extent cx="5150485" cy="1953260"/>
            <wp:effectExtent l="0" t="0" r="12065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图一</w:t>
      </w:r>
    </w:p>
    <w:p>
      <w:pPr>
        <w:numPr>
          <w:ilvl w:val="0"/>
          <w:numId w:val="0"/>
        </w:numPr>
        <w:adjustRightInd w:val="0"/>
        <w:ind w:leftChars="0" w:firstLine="420" w:firstLineChars="0"/>
        <w:rPr>
          <w:rFonts w:hint="eastAsia" w:ascii="微软雅黑" w:hAnsi="微软雅黑" w:eastAsia="微软雅黑" w:cs="微软雅黑"/>
          <w:color w:val="auto"/>
          <w:sz w:val="22"/>
          <w:szCs w:val="22"/>
          <w:shd w:val="clear" w:fill="EFEFE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fill="EFEFEF"/>
          <w:lang w:val="en-US" w:eastAsia="zh-CN"/>
        </w:rPr>
        <w:br w:type="page"/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Times New Roman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2"/>
          <w:lang w:val="en-US" w:eastAsia="zh-CN" w:bidi="ar-SA"/>
        </w:rPr>
        <w:t>蓝牙一拖二测试系统可测试项目及过程、指标；</w:t>
      </w:r>
    </w:p>
    <w:tbl>
      <w:tblPr>
        <w:tblStyle w:val="12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3067"/>
        <w:gridCol w:w="1412"/>
        <w:gridCol w:w="1143"/>
        <w:gridCol w:w="1297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测试项目</w:t>
            </w:r>
          </w:p>
        </w:tc>
        <w:tc>
          <w:tcPr>
            <w:tcW w:w="30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测试标准或上下限</w:t>
            </w:r>
          </w:p>
        </w:tc>
        <w:tc>
          <w:tcPr>
            <w:tcW w:w="14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精度</w:t>
            </w:r>
          </w:p>
        </w:tc>
        <w:tc>
          <w:tcPr>
            <w:tcW w:w="11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测试结果</w:t>
            </w:r>
          </w:p>
        </w:tc>
        <w:tc>
          <w:tcPr>
            <w:tcW w:w="12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对应关系</w:t>
            </w:r>
          </w:p>
        </w:tc>
        <w:tc>
          <w:tcPr>
            <w:tcW w:w="142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</w:t>
            </w:r>
            <w:r>
              <w:rPr>
                <w:rFonts w:hint="eastAsia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speaker FR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中频段 ±1.5dB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高低频段 ±3dB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频响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灵敏度（1khz）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左右声道平衡度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精度除和测试设备相关外，和生产车间现场环境相关。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</w:t>
            </w:r>
            <w:r>
              <w:rPr>
                <w:rFonts w:hint="eastAsia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speaker Polarity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极性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 harmonic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2rd harmonic，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3nd harmonic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cs="微软雅黑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(适用于音箱)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A2DPspeaker THD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&gt;300hz时 &lt;3%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&lt;300hz时 &lt;10%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总谐波失真曲线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生产车间的低频底噪会干扰低频段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A2DPspeaker Rub &amp; Buzz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可评估替代人工听音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 speaker EHS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按客户提供的异常音的极限样品,评估,调教,并设定参数,替代人工主观判断. 自有算法.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自有算法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可评估替代人工听音</w:t>
            </w:r>
            <w:r>
              <w:rPr>
                <w:rFonts w:hint="eastAsia" w:cs="微软雅黑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(适用于音箱)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A2DP speaker NL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按客户提供的异常音的极限样品,评估,调教,并设定参数,替代人工主观判断. 自有算法.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自有算法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可评估替代人工听音</w:t>
            </w:r>
            <w:r>
              <w:rPr>
                <w:rFonts w:hint="eastAsia" w:cs="微软雅黑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(适用于音箱)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HFP mic FR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中频段 ±1.5dB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高低频段 ±3dB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麦克风频响曲线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灵敏度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HFP mic THD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按golden sample调教,设定曲线上下限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&gt;300hz时 &lt;3%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&lt;300hz时 &lt;10%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麦克风总谐波失真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BT model name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检查产品蓝牙名称和设置的值是否一样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BT RSSI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检查产品蓝牙发射功率是否在正常范围内。（检出如天线未装配好，和蓝牙接收距离的制程问题）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-60DB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PASS OR FAIL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依据产品spec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5" w:name="_Toc22934"/>
      <w:r>
        <w:rPr>
          <w:rFonts w:hint="eastAsia"/>
          <w:lang w:val="en-US" w:eastAsia="zh-CN"/>
        </w:rPr>
        <w:t>设备硬件指标；</w:t>
      </w:r>
      <w:bookmarkEnd w:id="5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5" w:leftChars="0" w:hanging="425" w:firstLine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BT信号仪</w:t>
      </w:r>
    </w:p>
    <w:tbl>
      <w:tblPr>
        <w:tblStyle w:val="13"/>
        <w:tblW w:w="9418" w:type="dxa"/>
        <w:tblInd w:w="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  <w:gridCol w:w="4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Speaker 通道数：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Mic 通道数：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蓝牙指令控制：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USB接口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Speaker 带宽</w:t>
            </w: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20Hz~20kHz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Mic带宽：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Speaker 底噪</w:t>
            </w: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&lt;-100dBV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 底噪</w:t>
            </w: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498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&lt;-95dBV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5" w:leftChars="0" w:hanging="425" w:firstLine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音频信号处理</w:t>
      </w:r>
    </w:p>
    <w:tbl>
      <w:tblPr>
        <w:tblStyle w:val="13"/>
        <w:tblW w:w="9418" w:type="dxa"/>
        <w:tblInd w:w="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  <w:gridCol w:w="4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IEPE 通道数：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功率放大通道数：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输入阻抗：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1Mohm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输出阻抗：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100ohm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频响范围：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10Hz~60KHz（-3dB）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本底噪声：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&lt;-100dBV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Mic 底噪</w:t>
            </w: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&lt;-95dBV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 EPE 恒流源：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音频放大器增益：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0dB(*1+20dB(*10)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THD(@1kHz)</w:t>
            </w: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输出功率单通道：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放大倍数：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12dB(*4)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频响范围：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20Hz~60KHz(-1dB)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THD（@1kHz）：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&lt;0.004%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5" w:leftChars="0" w:hanging="425" w:firstLine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仿真嘴</w:t>
      </w:r>
    </w:p>
    <w:tbl>
      <w:tblPr>
        <w:tblStyle w:val="13"/>
        <w:tblW w:w="9418" w:type="dxa"/>
        <w:tblInd w:w="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  <w:gridCol w:w="4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失真200Hz – 300Hz：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2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300Hz – 10kHz：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＜0.8%，通常情况小于0.5（94dB SPL 25mmMRP处）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频响曲线经补偿后输出声压：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94dB ± 0.1dB（100Hz - 10kHz）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补偿值密闭空间最大补偿值小于：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自由场：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＜15dB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阻抗：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 ohm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3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连续最大功率：</w:t>
            </w:r>
          </w:p>
        </w:tc>
        <w:tc>
          <w:tcPr>
            <w:tcW w:w="498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10W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hanging="420" w:hangingChars="20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4. 压力场麦克风频响20Hz – 16kHz：            ±1dB</w:t>
      </w: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（标准 ITU-T P.57，2 型传感器，IEC 60318-1:2009等效容积 1.26CC）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5.适用温度：                                   -20℃~50℃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支持：上下曲，大小音量，暂停/接听等按键反馈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8"/>
          <w:szCs w:val="32"/>
          <w:lang w:val="en-US" w:eastAsia="zh-CN" w:bidi="ar-SA"/>
        </w:rPr>
        <w:t>功能测试指标：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播放、音量加、音量减按键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检测电池电量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left="420" w:leftChars="0" w:hanging="420" w:firstLineChars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检测蓝牙地址及蓝牙设备名称</w:t>
      </w:r>
    </w:p>
    <w:p>
      <w:pPr>
        <w:pStyle w:val="2"/>
        <w:rPr>
          <w:rFonts w:hint="eastAsia"/>
          <w:lang w:val="en-US" w:eastAsia="zh-CN"/>
        </w:rPr>
      </w:pPr>
      <w:bookmarkStart w:id="6" w:name="_Toc18491"/>
      <w:r>
        <w:rPr>
          <w:rFonts w:hint="eastAsia"/>
          <w:lang w:val="en-US" w:eastAsia="zh-CN"/>
        </w:rPr>
        <w:t>设备清单：</w:t>
      </w:r>
      <w:bookmarkEnd w:id="6"/>
    </w:p>
    <w:tbl>
      <w:tblPr>
        <w:tblStyle w:val="12"/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2018"/>
        <w:gridCol w:w="1180"/>
        <w:gridCol w:w="1270"/>
        <w:gridCol w:w="3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项 目</w:t>
            </w:r>
          </w:p>
        </w:tc>
        <w:tc>
          <w:tcPr>
            <w:tcW w:w="2018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摘 要</w:t>
            </w:r>
          </w:p>
        </w:tc>
        <w:tc>
          <w:tcPr>
            <w:tcW w:w="118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270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数量</w:t>
            </w:r>
          </w:p>
        </w:tc>
        <w:tc>
          <w:tcPr>
            <w:tcW w:w="3718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tcBorders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ITEM</w:t>
            </w:r>
          </w:p>
        </w:tc>
        <w:tc>
          <w:tcPr>
            <w:tcW w:w="20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DESCRIPTION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Unit</w:t>
            </w:r>
          </w:p>
        </w:tc>
        <w:tc>
          <w:tcPr>
            <w:tcW w:w="12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Qty</w:t>
            </w:r>
          </w:p>
        </w:tc>
        <w:tc>
          <w:tcPr>
            <w:tcW w:w="3718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微软雅黑" w:hAnsi="微软雅黑" w:eastAsia="微软雅黑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Remarks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一站式测试</w:t>
            </w:r>
          </w:p>
        </w:tc>
        <w:tc>
          <w:tcPr>
            <w:tcW w:w="20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工业电脑（I5)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套</w:t>
            </w:r>
          </w:p>
        </w:tc>
        <w:tc>
          <w:tcPr>
            <w:tcW w:w="12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BT功能测试仪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M-BT-D1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屏蔽箱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内部尺寸：500*500*600mm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测试机架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依据产品自制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咪头调节杆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套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依据产品自制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咪头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个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依据产品定制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仿真嘴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个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依据产品定制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音频分析仪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M-AP-01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信号调理器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M-AS-01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软件系统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设备工作台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套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自制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084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线包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套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21"/>
                <w:szCs w:val="22"/>
                <w:lang w:val="en-US" w:eastAsia="zh-CN" w:bidi="ar-SA"/>
              </w:rPr>
              <w:t>定制</w:t>
            </w:r>
          </w:p>
        </w:tc>
      </w:tr>
    </w:tbl>
    <w:p>
      <w:pPr>
        <w:numPr>
          <w:ilvl w:val="0"/>
          <w:numId w:val="0"/>
        </w:numPr>
        <w:adjustRightInd w:val="0"/>
        <w:rPr>
          <w:rFonts w:hint="eastAsia" w:cs="微软雅黑"/>
          <w:color w:val="auto"/>
          <w:sz w:val="22"/>
          <w:szCs w:val="22"/>
          <w:shd w:val="clear" w:fill="EFEFEF"/>
          <w:lang w:val="en-US" w:eastAsia="zh-CN"/>
        </w:rPr>
      </w:pPr>
      <w:r>
        <w:rPr>
          <w:rFonts w:hint="eastAsia" w:cs="微软雅黑"/>
          <w:color w:val="auto"/>
          <w:sz w:val="22"/>
          <w:szCs w:val="22"/>
          <w:shd w:val="clear" w:fill="EFEFEF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  <w:bookmarkStart w:id="7" w:name="_Toc48"/>
      <w:r>
        <w:rPr>
          <w:rFonts w:hint="eastAsia"/>
          <w:lang w:val="en-US" w:eastAsia="zh-CN"/>
        </w:rPr>
        <w:t>修订记录</w:t>
      </w:r>
      <w:bookmarkEnd w:id="7"/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409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4096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版本</w:t>
            </w:r>
          </w:p>
        </w:tc>
        <w:tc>
          <w:tcPr>
            <w:tcW w:w="417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20180329</w:t>
            </w:r>
          </w:p>
        </w:tc>
        <w:tc>
          <w:tcPr>
            <w:tcW w:w="40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V1.0</w:t>
            </w:r>
          </w:p>
        </w:tc>
        <w:tc>
          <w:tcPr>
            <w:tcW w:w="41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初始版本。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000000" w:sz="4" w:space="0"/>
      </w:pBdr>
      <w:tabs>
        <w:tab w:val="left" w:pos="460"/>
        <w:tab w:val="clear" w:pos="4153"/>
      </w:tabs>
      <w:jc w:val="distribute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NUMPAGES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4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              </w:t>
    </w:r>
    <w:r>
      <w:rPr>
        <w:rFonts w:hint="eastAsia" w:ascii="微软雅黑" w:hAnsi="微软雅黑" w:eastAsia="微软雅黑" w:cs="微软雅黑"/>
        <w:b/>
        <w:bCs/>
        <w:sz w:val="28"/>
        <w:szCs w:val="28"/>
        <w:lang w:val="en-US" w:eastAsia="zh-CN"/>
      </w:rPr>
      <w:drawing>
        <wp:inline distT="0" distB="0" distL="114935" distR="114935">
          <wp:extent cx="1267460" cy="199390"/>
          <wp:effectExtent l="0" t="0" r="8890" b="10160"/>
          <wp:docPr id="9" name="图片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2"/>
                  <pic:cNvPicPr>
                    <a:picLocks noChangeAspect="1"/>
                  </pic:cNvPicPr>
                </pic:nvPicPr>
                <pic:blipFill>
                  <a:blip r:embed="rId1"/>
                  <a:srcRect l="7184" t="8358" r="6377" b="15249"/>
                  <a:stretch>
                    <a:fillRect/>
                  </a:stretch>
                </pic:blipFill>
                <pic:spPr>
                  <a:xfrm>
                    <a:off x="0" y="0"/>
                    <a:ext cx="1267460" cy="19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000000" w:sz="4" w:space="0"/>
      </w:pBdr>
      <w:jc w:val="distribute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NUMPAGES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4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                惠州奥诺科技有限公司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eastAsia" w:eastAsia="微软雅黑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UM0005</w:t>
    </w:r>
    <w:r>
      <w:rPr>
        <w:rFonts w:hint="eastAsia"/>
        <w:lang w:val="en-US"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70A3"/>
    <w:multiLevelType w:val="singleLevel"/>
    <w:tmpl w:val="182770A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A1BB52D"/>
    <w:multiLevelType w:val="singleLevel"/>
    <w:tmpl w:val="5A1BB52D"/>
    <w:lvl w:ilvl="0" w:tentative="0">
      <w:start w:val="6"/>
      <w:numFmt w:val="decimal"/>
      <w:suff w:val="nothing"/>
      <w:lvlText w:val="%1、"/>
      <w:lvlJc w:val="left"/>
    </w:lvl>
  </w:abstractNum>
  <w:abstractNum w:abstractNumId="2">
    <w:nsid w:val="5A1D6573"/>
    <w:multiLevelType w:val="singleLevel"/>
    <w:tmpl w:val="5A1D65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364D"/>
    <w:rsid w:val="012A4394"/>
    <w:rsid w:val="033C2272"/>
    <w:rsid w:val="0441419E"/>
    <w:rsid w:val="04AB077A"/>
    <w:rsid w:val="08732A07"/>
    <w:rsid w:val="09DF6EEA"/>
    <w:rsid w:val="0B943E98"/>
    <w:rsid w:val="0BE86CE0"/>
    <w:rsid w:val="0DDE3212"/>
    <w:rsid w:val="0E130413"/>
    <w:rsid w:val="119733AB"/>
    <w:rsid w:val="121E3CC2"/>
    <w:rsid w:val="123C118B"/>
    <w:rsid w:val="124D6DD1"/>
    <w:rsid w:val="131629F6"/>
    <w:rsid w:val="14F24EF7"/>
    <w:rsid w:val="15BE62BE"/>
    <w:rsid w:val="1D782AB9"/>
    <w:rsid w:val="1DA945E6"/>
    <w:rsid w:val="1ED05DDE"/>
    <w:rsid w:val="21F13E61"/>
    <w:rsid w:val="256368D3"/>
    <w:rsid w:val="2901241E"/>
    <w:rsid w:val="2A6418BA"/>
    <w:rsid w:val="2B206BBD"/>
    <w:rsid w:val="2F777551"/>
    <w:rsid w:val="2FA33B0D"/>
    <w:rsid w:val="30FB78B0"/>
    <w:rsid w:val="35EE2862"/>
    <w:rsid w:val="36AB60BD"/>
    <w:rsid w:val="3BF81E9B"/>
    <w:rsid w:val="3D223A90"/>
    <w:rsid w:val="3DB951AE"/>
    <w:rsid w:val="40220ED8"/>
    <w:rsid w:val="41585CEA"/>
    <w:rsid w:val="439445D6"/>
    <w:rsid w:val="45412F4D"/>
    <w:rsid w:val="459A1D2D"/>
    <w:rsid w:val="45E81D63"/>
    <w:rsid w:val="4609117A"/>
    <w:rsid w:val="463C47F8"/>
    <w:rsid w:val="46452B75"/>
    <w:rsid w:val="4846125C"/>
    <w:rsid w:val="49DB7EEF"/>
    <w:rsid w:val="4B1D5245"/>
    <w:rsid w:val="4B9D768F"/>
    <w:rsid w:val="4C3378E5"/>
    <w:rsid w:val="4C777341"/>
    <w:rsid w:val="4CC264C7"/>
    <w:rsid w:val="4EC22E85"/>
    <w:rsid w:val="4F8858E7"/>
    <w:rsid w:val="510E573C"/>
    <w:rsid w:val="52720F9D"/>
    <w:rsid w:val="539D52F5"/>
    <w:rsid w:val="55A423F2"/>
    <w:rsid w:val="56EA188D"/>
    <w:rsid w:val="570E74D8"/>
    <w:rsid w:val="59A87D42"/>
    <w:rsid w:val="5AE13CCB"/>
    <w:rsid w:val="5B3B7ED7"/>
    <w:rsid w:val="5BAA5385"/>
    <w:rsid w:val="5E297467"/>
    <w:rsid w:val="5F9F7A32"/>
    <w:rsid w:val="609D520F"/>
    <w:rsid w:val="60AE6B09"/>
    <w:rsid w:val="61AB4039"/>
    <w:rsid w:val="62007B8C"/>
    <w:rsid w:val="626F4AF9"/>
    <w:rsid w:val="67C86D3B"/>
    <w:rsid w:val="69104E36"/>
    <w:rsid w:val="6926047A"/>
    <w:rsid w:val="6ABB433D"/>
    <w:rsid w:val="6AC96465"/>
    <w:rsid w:val="705E6DBA"/>
    <w:rsid w:val="70DC6BD4"/>
    <w:rsid w:val="713C62D4"/>
    <w:rsid w:val="727A0E10"/>
    <w:rsid w:val="730A7DA9"/>
    <w:rsid w:val="7524320A"/>
    <w:rsid w:val="76FD1882"/>
    <w:rsid w:val="79246B29"/>
    <w:rsid w:val="7ACF5374"/>
    <w:rsid w:val="7C1F2511"/>
    <w:rsid w:val="7CB619AB"/>
    <w:rsid w:val="7D0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200" w:beforeLines="0" w:beforeAutospacing="0" w:after="200" w:afterLines="0" w:afterAutospacing="0" w:line="240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照片"/>
    <w:basedOn w:val="15"/>
    <w:qFormat/>
    <w:uiPriority w:val="8"/>
    <w:pPr>
      <w:spacing w:before="100" w:after="100"/>
      <w:ind w:left="101" w:right="101"/>
      <w:jc w:val="center"/>
    </w:pPr>
  </w:style>
  <w:style w:type="paragraph" w:customStyle="1" w:styleId="15">
    <w:name w:val="无间距"/>
    <w:qFormat/>
    <w:uiPriority w:val="9"/>
    <w:pPr>
      <w:spacing w:after="0" w:line="240" w:lineRule="auto"/>
    </w:pPr>
    <w:rPr>
      <w:rFonts w:ascii="Microsoft YaHei UI" w:hAnsi="Microsoft YaHei UI" w:eastAsia="Microsoft YaHei UI" w:cs="Microsoft YaHei UI"/>
      <w:color w:val="595959" w:themeColor="text1" w:themeTint="A6"/>
      <w:sz w:val="21"/>
      <w:szCs w:val="22"/>
      <w:lang w:val="en-US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1762</Words>
  <Characters>2534</Characters>
  <Lines>0</Lines>
  <Paragraphs>0</Paragraphs>
  <ScaleCrop>false</ScaleCrop>
  <LinksUpToDate>false</LinksUpToDate>
  <CharactersWithSpaces>2775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 1</dc:creator>
  <cp:lastModifiedBy>漫步沙漠</cp:lastModifiedBy>
  <dcterms:modified xsi:type="dcterms:W3CDTF">2018-04-04T05:47:04Z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